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数据知识产权登记及相关奖补政策核实清单</w:t>
      </w:r>
    </w:p>
    <w:p>
      <w:r>
        <w:t>核查基准：2026年10月22日｜全国公开网络检索｜政府官网正式文件优先</w:t>
      </w:r>
    </w:p>
    <w:p>
      <w:r>
        <w:t>本清单仅列入本轮查到且能够核实的政策，不代表全国全部地区。已失效文件、征求意见稿及已截止的往期申报批次不作为当前可申报项目。政策有效不等于申报窗口已开放。</w:t>
      </w:r>
    </w:p>
    <w:p>
      <w:pPr>
        <w:pStyle w:val="Heading1"/>
      </w:pPr>
      <w:r>
        <w:t>一、直接与登记获证挂钩的奖励</w:t>
      </w:r>
    </w:p>
    <w:p>
      <w:pPr>
        <w:pStyle w:val="Heading2"/>
      </w:pPr>
      <w:r>
        <w:t>上海市奉贤区</w:t>
      </w:r>
    </w:p>
    <w:p>
      <w:r>
        <w:rPr>
          <w:b/>
        </w:rPr>
        <w:t>奖励标准：</w:t>
      </w:r>
      <w:r>
        <w:t>每件5000元，同一单位当年度最高5万元。</w:t>
      </w:r>
    </w:p>
    <w:p>
      <w:r>
        <w:rPr>
          <w:b/>
        </w:rPr>
        <w:t>关键条件：</w:t>
      </w:r>
      <w:r>
        <w:t>适用企事业单位；首次经上海市知识产权局核准登记并取得数据（产品）知识产权证书。办法要求在奉贤区依法经营、信用良好且符合产业导向。</w:t>
      </w:r>
    </w:p>
    <w:p>
      <w:r>
        <w:rPr>
          <w:b/>
        </w:rPr>
        <w:t>有效期与申报状态：</w:t>
      </w:r>
      <w:r>
        <w:t>2026年1月20日起施行，有效期3年。当前具体申报窗口未核实，按年度项目指南办理。</w:t>
      </w:r>
    </w:p>
    <w:p>
      <w:r>
        <w:rPr>
          <w:b/>
        </w:rPr>
        <w:t>政策依据：</w:t>
      </w:r>
      <w:r>
        <w:t>《奉贤区促进知识产权高质量发展实施办法》，四（二）6。</w:t>
      </w:r>
    </w:p>
    <w:p>
      <w:r>
        <w:rPr>
          <w:b/>
        </w:rPr>
        <w:t>官方来源：</w:t>
      </w:r>
      <w:r>
        <w:t>https://cdn.shanghai.gov.cn/cmsres/8a/8ae576da7a00432d80bef03b972a4cc1/98d08bced776312f6af563c35d8078db.pdf</w:t>
      </w:r>
    </w:p>
    <w:p>
      <w:pPr>
        <w:pStyle w:val="Heading2"/>
      </w:pPr>
      <w:r>
        <w:t>江苏省苏州市吴中区</w:t>
      </w:r>
    </w:p>
    <w:p>
      <w:r>
        <w:rPr>
          <w:b/>
        </w:rPr>
        <w:t>奖励标准：</w:t>
      </w:r>
      <w:r>
        <w:t>满10件给予不超过1万元；超过10件的，每件再给予不超过1000元；每家单位每年不超过10万元。</w:t>
      </w:r>
    </w:p>
    <w:p>
      <w:r>
        <w:rPr>
          <w:b/>
        </w:rPr>
        <w:t>关键条件：</w:t>
      </w:r>
      <w:r>
        <w:t>获得数据知识产权登记证书的企事业单位。属于吴中区地方政策，应向属地核对主体资格、统计口径和兑现细则，不能将其理解为全国登记主体均可享受。</w:t>
      </w:r>
    </w:p>
    <w:p>
      <w:r>
        <w:rPr>
          <w:b/>
        </w:rPr>
        <w:t>有效期与申报状态：</w:t>
      </w:r>
      <w:r>
        <w:t>2025年10月15日起施行，有效期至2027年12月31日。当前具体申报窗口未核实。</w:t>
      </w:r>
    </w:p>
    <w:p>
      <w:r>
        <w:rPr>
          <w:b/>
        </w:rPr>
        <w:t>政策依据：</w:t>
      </w:r>
      <w:r>
        <w:t>吴政规字﹝2025﹞6号，《关于促进吴中区知识产权、质量标准高质量发展若干政策措施》第3、30、31条。</w:t>
      </w:r>
    </w:p>
    <w:p>
      <w:r>
        <w:rPr>
          <w:b/>
        </w:rPr>
        <w:t>官方来源：</w:t>
      </w:r>
      <w:r>
        <w:t>http://www.szwz.gov.cn/szwz/gfxwj/202512/41d8f54b58484c89adb91d9f77566836.shtml</w:t>
      </w:r>
    </w:p>
    <w:p>
      <w:pPr>
        <w:pStyle w:val="Heading2"/>
      </w:pPr>
      <w:r>
        <w:t>浙江省杭州高新区（滨江）</w:t>
      </w:r>
    </w:p>
    <w:p>
      <w:r>
        <w:rPr>
          <w:b/>
        </w:rPr>
        <w:t>奖励标准：</w:t>
      </w:r>
      <w:r>
        <w:t>新获证每件1000元，每个单位每年最多3万元。</w:t>
      </w:r>
    </w:p>
    <w:p>
      <w:r>
        <w:rPr>
          <w:b/>
        </w:rPr>
        <w:t>关键条件：</w:t>
      </w:r>
      <w:r>
        <w:t>区内企事业单位；同时应核对政策附则关于在滨江、进入“三数一链”体系的数商及相关配套服务企业等适用范围。</w:t>
      </w:r>
    </w:p>
    <w:p>
      <w:r>
        <w:rPr>
          <w:b/>
        </w:rPr>
        <w:t>有效期与申报状态：</w:t>
      </w:r>
      <w:r>
        <w:t>2025年5月22日起施行，政府官网标注“有效”；原文未列终止日。当前具体申报窗口未核实。</w:t>
      </w:r>
    </w:p>
    <w:p>
      <w:r>
        <w:rPr>
          <w:b/>
        </w:rPr>
        <w:t>政策依据：</w:t>
      </w:r>
      <w:r>
        <w:t>杭高新〔2025〕7号，《关于促进数据产业高质量发展的实施意见》第5条及附则。</w:t>
      </w:r>
    </w:p>
    <w:p>
      <w:r>
        <w:rPr>
          <w:b/>
        </w:rPr>
        <w:t>官方来源：</w:t>
      </w:r>
      <w:r>
        <w:t>https://www.hhtz.gov.cn/art/2025/4/21/art_1229225928_1850702.html</w:t>
      </w:r>
    </w:p>
    <w:p>
      <w:pPr>
        <w:pStyle w:val="Heading2"/>
      </w:pPr>
      <w:r>
        <w:t>湖北省黄石市</w:t>
      </w:r>
    </w:p>
    <w:p>
      <w:r>
        <w:rPr>
          <w:b/>
        </w:rPr>
        <w:t>奖励标准：</w:t>
      </w:r>
      <w:r>
        <w:t>500元/件，同一主体每年不超过2万元。</w:t>
      </w:r>
    </w:p>
    <w:p>
      <w:r>
        <w:rPr>
          <w:b/>
        </w:rPr>
        <w:t>关键条件：</w:t>
      </w:r>
      <w:r>
        <w:t>在湖北省数据知识产权登记平台登记并取得证书。属于黄石市政策，需核对当地受益主体、财政兑现范围；不等于所有湖北平台登记主体可领取。</w:t>
      </w:r>
    </w:p>
    <w:p>
      <w:r>
        <w:rPr>
          <w:b/>
        </w:rPr>
        <w:t>有效期与申报状态：</w:t>
      </w:r>
      <w:r>
        <w:t>2026年1月1日起施行，有效期3年（2026—2028年）；官网标注“有效”。当前具体申报窗口未核实。</w:t>
      </w:r>
    </w:p>
    <w:p>
      <w:r>
        <w:rPr>
          <w:b/>
        </w:rPr>
        <w:t>政策依据：</w:t>
      </w:r>
      <w:r>
        <w:t>黄政发〔2026〕5号，《黄石市推进知识产权强市建设若干政策（2026—2028年）》第（四）、（十四）、（十五）项。</w:t>
      </w:r>
    </w:p>
    <w:p>
      <w:r>
        <w:rPr>
          <w:b/>
        </w:rPr>
        <w:t>官方来源：</w:t>
      </w:r>
      <w:r>
        <w:t>http://huangshi.gov.cn/xxxgk/2020_zc/2020_gfxwj/202604/t20260421_1322212.html</w:t>
      </w:r>
    </w:p>
    <w:p>
      <w:pPr>
        <w:pStyle w:val="Heading1"/>
      </w:pPr>
      <w:r>
        <w:t>二、登记后的运用奖补（不是获证即得）</w:t>
      </w:r>
    </w:p>
    <w:p>
      <w:pPr>
        <w:pStyle w:val="Heading2"/>
      </w:pPr>
      <w:r>
        <w:t>北京市：2026年度第一批知识产权金融扶持资金</w:t>
      </w:r>
    </w:p>
    <w:p>
      <w:r>
        <w:rPr>
          <w:b/>
        </w:rPr>
        <w:t>适用与状态：</w:t>
      </w:r>
      <w:r>
        <w:t>本轮申报期为2026年10月19日至11月8日，核查日处于申报期内。在北京市从事生产经营活动、符合信用等条件的企业可按通知申请。数据知识产权被明确列入质押融资范围。</w:t>
      </w:r>
    </w:p>
    <w:p>
      <w:r>
        <w:rPr>
          <w:b/>
        </w:rPr>
        <w:t>支持标准：</w:t>
      </w:r>
      <w:r>
        <w:t>贴息不超过实际利息50%，同时不超过质押贷款年化1.5%，每家企业每年最高30万元；符合条件的评估、担保等综合成本，按实际费用不超过50%补贴，每年最高3万元。</w:t>
      </w:r>
    </w:p>
    <w:p>
      <w:r>
        <w:rPr>
          <w:b/>
        </w:rPr>
        <w:t>注意事项：</w:t>
      </w:r>
      <w:r>
        <w:t>本轮要求贷款在2025年1月1日至12月31日期间结清，并满足质押登记时间等条件。现在新办证或新贷款，不等于符合本批次。通过北京市政策兑现渠道按通知申报。咨询：010-89156515、010-89156513。</w:t>
      </w:r>
    </w:p>
    <w:p>
      <w:r>
        <w:rPr>
          <w:b/>
        </w:rPr>
        <w:t>官方来源：</w:t>
      </w:r>
      <w:r>
        <w:t>https://zscqj.beijing.gov.cn/zscqj/zwgk/zcwj92/744143976/index.html</w:t>
      </w:r>
    </w:p>
    <w:p>
      <w:pPr>
        <w:pStyle w:val="Heading2"/>
      </w:pPr>
      <w:r>
        <w:t>杭州高新区（滨江）：许可转让与质押融资</w:t>
      </w:r>
    </w:p>
    <w:p>
      <w:r>
        <w:rPr>
          <w:b/>
        </w:rPr>
        <w:t>适用与状态：</w:t>
      </w:r>
      <w:r>
        <w:t>与前述杭高新〔2025〕7号同属一份现行政策，需满足属地和适用主体条件。</w:t>
      </w:r>
    </w:p>
    <w:p>
      <w:r>
        <w:rPr>
          <w:b/>
        </w:rPr>
        <w:t>支持标准：</w:t>
      </w:r>
      <w:r>
        <w:t>获得数据知识产权许可（转让）的企事业单位，被许可方（受让方）按实际支付费用10%获得资助，同一主体每年不超过20万元“用数券”；数据知识产权等知识产权质押贷款，按年度LPR月均利率的50%贴息，每家企业每年最高200万元。</w:t>
      </w:r>
    </w:p>
    <w:p>
      <w:r>
        <w:rPr>
          <w:b/>
        </w:rPr>
        <w:t>注意事项：</w:t>
      </w:r>
      <w:r>
        <w:t>用数券补助对象是被许可方/受让方，不是申请证书的服务商。贴息不是贷款本金的50%，也不是自动获得200万元。当前具体兑现窗口未核实。</w:t>
      </w:r>
    </w:p>
    <w:p>
      <w:r>
        <w:rPr>
          <w:b/>
        </w:rPr>
        <w:t>官方来源：</w:t>
      </w:r>
      <w:r>
        <w:t>https://www.hhtz.gov.cn/art/2025/4/21/art_1229225928_1850702.html</w:t>
      </w:r>
    </w:p>
    <w:p>
      <w:pPr>
        <w:pStyle w:val="Heading2"/>
      </w:pPr>
      <w:r>
        <w:t>黄石市：质押融资与保险</w:t>
      </w:r>
    </w:p>
    <w:p>
      <w:r>
        <w:rPr>
          <w:b/>
        </w:rPr>
        <w:t>适用与状态：</w:t>
      </w:r>
      <w:r>
        <w:t>与前述黄政发〔2026〕5号同属一份现行政策，明确包含数据知识产权。</w:t>
      </w:r>
    </w:p>
    <w:p>
      <w:r>
        <w:rPr>
          <w:b/>
        </w:rPr>
        <w:t>支持标准：</w:t>
      </w:r>
      <w:r>
        <w:t>质押贷款按实际融资额1%与评估费50%给予补贴，同一主体每年合计不超过20万元；保险按保费50%补贴，同一主体每年不超过10万元。</w:t>
      </w:r>
    </w:p>
    <w:p>
      <w:r>
        <w:rPr>
          <w:b/>
        </w:rPr>
        <w:t>注意事项：</w:t>
      </w:r>
      <w:r>
        <w:t>需实际发生合格融资或投保行为。资金年度预算总量控制，超出预算按系数兑现；同一主体同一事项按就高不重复原则支持。当前具体申报窗口未核实。</w:t>
      </w:r>
    </w:p>
    <w:p>
      <w:r>
        <w:rPr>
          <w:b/>
        </w:rPr>
        <w:t>官方来源：</w:t>
      </w:r>
      <w:r>
        <w:t>http://huangshi.gov.cn/xxxgk/2020_zc/2020_gfxwj/202604/t20260421_1322212.html</w:t>
      </w:r>
    </w:p>
    <w:p>
      <w:r>
        <w:t>说明：本文为公开政策信息整理，不替代主管部门审核结论或法律、会计、融资意见。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